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900"/>
        <w:gridCol w:w="2880"/>
        <w:gridCol w:w="2355"/>
        <w:gridCol w:w="1380"/>
        <w:tblGridChange w:id="0">
          <w:tblGrid>
            <w:gridCol w:w="2310"/>
            <w:gridCol w:w="900"/>
            <w:gridCol w:w="2880"/>
            <w:gridCol w:w="2355"/>
            <w:gridCol w:w="1380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center" w:leader="none" w:pos="4156"/>
              </w:tabs>
              <w:spacing w:after="54" w:before="9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76200</wp:posOffset>
                  </wp:positionV>
                  <wp:extent cx="1503996" cy="135726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96" cy="1357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widowControl w:val="0"/>
              <w:tabs>
                <w:tab w:val="center" w:leader="none" w:pos="4156"/>
              </w:tabs>
              <w:spacing w:after="54" w:before="90" w:line="240" w:lineRule="auto"/>
              <w:jc w:val="center"/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center" w:leader="none" w:pos="4156"/>
              </w:tabs>
              <w:spacing w:after="54" w:before="9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       Bayview School Stationery list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91246" w:val="clear"/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30"/>
                <w:szCs w:val="30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781250000000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center" w:leader="none" w:pos="2348"/>
              </w:tabs>
              <w:spacing w:after="0" w:before="0" w:line="240" w:lineRule="auto"/>
              <w:rPr>
                <w:rFonts w:ascii="Proxima Nova" w:cs="Proxima Nova" w:eastAsia="Proxima Nova" w:hAnsi="Proxima Nov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ITEM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center" w:leader="none" w:pos="2348"/>
              </w:tabs>
              <w:spacing w:after="0" w:before="0" w:line="240" w:lineRule="auto"/>
              <w:rPr>
                <w:rFonts w:ascii="Proxima Nova" w:cs="Proxima Nova" w:eastAsia="Proxima Nova" w:hAnsi="Proxima Nov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center" w:leader="none" w:pos="2348"/>
              </w:tabs>
              <w:spacing w:after="0" w:before="0" w:line="240" w:lineRule="auto"/>
              <w:rPr>
                <w:rFonts w:ascii="Proxima Nova" w:cs="Proxima Nova" w:eastAsia="Proxima Nova" w:hAnsi="Proxima Nov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LEARNING AREA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rPr>
                <w:rFonts w:ascii="Proxima Nova" w:cs="Proxima Nova" w:eastAsia="Proxima Nova" w:hAnsi="Proxima Nov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AMOUNT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1I5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9mm ruled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I am learning..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Handwriting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Clever Kiwi Activity 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Blank scrapbook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Connected learning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86.812500000000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1A8  OR UA4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Unruled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1A8  OR UA4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Unruled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Literacy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Staedtler HB Pencils – box of 12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Bic felt pens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Coloured Pencils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40gm glue stick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Highlighter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Small Eraser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Small pencil sharpener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Whiteboard markers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My Word Mate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ind w:hanging="2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-720"/>
              </w:tabs>
              <w:spacing w:after="0" w:before="0" w:line="240" w:lineRule="auto"/>
              <w:ind w:hanging="2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‘Maths No problem’ workbook  (must be purchased from school and can be purchased online through kindo)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ind w:hanging="2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 @ $21.50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hanging="1"/>
              <w:rPr>
                <w:rFonts w:ascii="Proxima Nova" w:cs="Proxima Nova" w:eastAsia="Proxima Nova" w:hAnsi="Proxima Nov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The following items are also required, but your child may already have them. If not they can be purchased as an extra product.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-720"/>
              </w:tabs>
              <w:spacing w:after="54" w:before="90" w:line="240" w:lineRule="auto"/>
              <w:ind w:hanging="1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Book bag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center" w:leader="none" w:pos="970"/>
              </w:tabs>
              <w:spacing w:after="54" w:before="90" w:line="240" w:lineRule="auto"/>
              <w:ind w:hanging="1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-720"/>
              </w:tabs>
              <w:spacing w:after="54" w:before="90" w:line="240" w:lineRule="auto"/>
              <w:ind w:hanging="1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Pencil case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center" w:leader="none" w:pos="970"/>
              </w:tabs>
              <w:spacing w:after="54" w:before="90" w:line="240" w:lineRule="auto"/>
              <w:ind w:hanging="1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-720"/>
              </w:tabs>
              <w:spacing w:after="54" w:before="9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Small whiteboard approx. 30cm x 20cm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tabs>
                <w:tab w:val="center" w:leader="none" w:pos="970"/>
              </w:tabs>
              <w:spacing w:after="54" w:before="90" w:line="240" w:lineRule="auto"/>
              <w:ind w:hanging="1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leader="none" w:pos="-720"/>
              </w:tabs>
              <w:spacing w:after="0" w:before="0"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30cm plastic ruler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tabs>
                <w:tab w:val="center" w:leader="none" w:pos="970"/>
              </w:tabs>
              <w:spacing w:after="0" w:before="0" w:line="240" w:lineRule="auto"/>
              <w:jc w:val="center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tabs>
          <w:tab w:val="left" w:leader="none" w:pos="-720"/>
        </w:tabs>
        <w:spacing w:line="240" w:lineRule="auto"/>
        <w:rPr>
          <w:rFonts w:ascii="Arial Narrow" w:cs="Arial Narrow" w:eastAsia="Arial Narrow" w:hAnsi="Arial Narrow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leader="none" w:pos="-720"/>
              </w:tabs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You can purchase stationery through Office Max (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u w:val="single"/>
                  <w:rtl w:val="0"/>
                </w:rPr>
                <w:t xml:space="preserve">www.myschool.co.nz)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, The Warehouse  (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color w:val="0563c1"/>
                  <w:u w:val="single"/>
                  <w:rtl w:val="0"/>
                </w:rPr>
                <w:t xml:space="preserve">www.thewarehouse.co.nz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), The Stationery Warehouse, School depot (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u w:val="single"/>
                  <w:rtl w:val="0"/>
                </w:rPr>
                <w:t xml:space="preserve">www.schooldepot.co.nz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 or any other stationery store.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-720"/>
              </w:tabs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The school office will be open from Monday 22nd - 26th January 2023 &amp; Tuesday 30th - 31st January 2024 from 9.00 am to 3.00 p.m. for enrolments and enquiries.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schooldepot.co.nz" TargetMode="External"/><Relationship Id="rId9" Type="http://schemas.openxmlformats.org/officeDocument/2006/relationships/hyperlink" Target="http://www.thewarehouse.co.n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btW8THIMuQpa5+IbWVORaxXIyg==">CgMxLjA4AHIhMVUyRElLMzdWMGFaT0I0SzQ0ZV9RRlpGd1VzazVpUjVI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